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50185" w14:textId="77777777" w:rsidR="00C41641" w:rsidRPr="002F1D0D" w:rsidRDefault="00C41641" w:rsidP="00C41641">
      <w:pPr>
        <w:suppressAutoHyphens/>
        <w:autoSpaceDE w:val="0"/>
        <w:spacing w:after="0" w:line="240" w:lineRule="auto"/>
        <w:rPr>
          <w:rFonts w:eastAsia="Calibri" w:cs="Calibri"/>
          <w:b/>
          <w:bCs/>
          <w:kern w:val="0"/>
          <w:sz w:val="21"/>
          <w:szCs w:val="21"/>
          <w:lang w:eastAsia="ar-SA"/>
          <w14:ligatures w14:val="none"/>
        </w:rPr>
      </w:pPr>
      <w:r w:rsidRPr="002F1D0D">
        <w:rPr>
          <w:rFonts w:eastAsia="Calibri" w:cs="Calibri"/>
          <w:b/>
          <w:bCs/>
          <w:kern w:val="0"/>
          <w:sz w:val="21"/>
          <w:szCs w:val="21"/>
          <w:lang w:eastAsia="ar-SA"/>
          <w14:ligatures w14:val="none"/>
        </w:rPr>
        <w:t>Pakiet nr 22 – Przenośny system przyzywowy</w:t>
      </w:r>
    </w:p>
    <w:p w14:paraId="1CC83857" w14:textId="77777777" w:rsidR="00C41641" w:rsidRPr="002F1D0D" w:rsidRDefault="00C41641" w:rsidP="00C41641">
      <w:pPr>
        <w:suppressAutoHyphens/>
        <w:autoSpaceDE w:val="0"/>
        <w:spacing w:after="0" w:line="240" w:lineRule="auto"/>
        <w:rPr>
          <w:rFonts w:eastAsia="Calibri" w:cs="Calibri"/>
          <w:b/>
          <w:bCs/>
          <w:kern w:val="0"/>
          <w:sz w:val="21"/>
          <w:szCs w:val="21"/>
          <w:lang w:eastAsia="ar-SA"/>
          <w14:ligatures w14:val="none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20"/>
        <w:gridCol w:w="3414"/>
        <w:gridCol w:w="1261"/>
        <w:gridCol w:w="1369"/>
        <w:gridCol w:w="2168"/>
        <w:gridCol w:w="1520"/>
        <w:gridCol w:w="2980"/>
      </w:tblGrid>
      <w:tr w:rsidR="00C41641" w:rsidRPr="002F1D0D" w14:paraId="79AA2549" w14:textId="77777777" w:rsidTr="009425CF">
        <w:tc>
          <w:tcPr>
            <w:tcW w:w="132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48262018" w14:textId="77777777" w:rsidR="00C41641" w:rsidRPr="002F1D0D" w:rsidRDefault="00C41641" w:rsidP="00C4164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Pakiet nr 22 – Przenośny system przyzywowy</w:t>
            </w:r>
          </w:p>
        </w:tc>
      </w:tr>
      <w:tr w:rsidR="00C41641" w:rsidRPr="002F1D0D" w14:paraId="011881D2" w14:textId="77777777" w:rsidTr="009425C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0F65694B" w14:textId="77777777" w:rsidR="00C41641" w:rsidRPr="002F1D0D" w:rsidRDefault="00C41641" w:rsidP="00C4164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Lp.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40851AD1" w14:textId="77777777" w:rsidR="00C41641" w:rsidRPr="002F1D0D" w:rsidRDefault="00C41641" w:rsidP="00C4164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Artykuł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4D62A316" w14:textId="77777777" w:rsidR="00C41641" w:rsidRPr="002F1D0D" w:rsidRDefault="00C41641" w:rsidP="00C4164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J.m.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5C1750B1" w14:textId="77777777" w:rsidR="00C41641" w:rsidRPr="002F1D0D" w:rsidRDefault="00C41641" w:rsidP="00C4164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Ilość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057F7E01" w14:textId="77777777" w:rsidR="00C41641" w:rsidRPr="002F1D0D" w:rsidRDefault="00C41641" w:rsidP="00C4164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Cena netto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0711AED4" w14:textId="77777777" w:rsidR="00C41641" w:rsidRPr="002F1D0D" w:rsidRDefault="00C41641" w:rsidP="00C4164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Stawka Vat %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4C6CB2E9" w14:textId="77777777" w:rsidR="00C41641" w:rsidRPr="002F1D0D" w:rsidRDefault="00C41641" w:rsidP="00C4164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Cena brutto</w:t>
            </w:r>
          </w:p>
        </w:tc>
      </w:tr>
      <w:tr w:rsidR="00C41641" w:rsidRPr="002F1D0D" w14:paraId="1C62EA72" w14:textId="77777777" w:rsidTr="009425CF">
        <w:trPr>
          <w:trHeight w:val="63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8FB5B" w14:textId="77777777" w:rsidR="00C41641" w:rsidRPr="002F1D0D" w:rsidRDefault="00C41641" w:rsidP="00C41641">
            <w:pPr>
              <w:suppressAutoHyphens/>
              <w:autoSpaceDE w:val="0"/>
              <w:spacing w:after="0" w:line="240" w:lineRule="auto"/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>1.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F9007" w14:textId="77777777" w:rsidR="00C41641" w:rsidRPr="002F1D0D" w:rsidRDefault="00C41641" w:rsidP="00C41641">
            <w:pPr>
              <w:suppressAutoHyphens/>
              <w:autoSpaceDE w:val="0"/>
              <w:spacing w:after="0" w:line="240" w:lineRule="auto"/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>Przenośny system przyzywowy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523D7" w14:textId="77777777" w:rsidR="00C41641" w:rsidRPr="002F1D0D" w:rsidRDefault="00C41641" w:rsidP="00C4164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>szt.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CAF3F" w14:textId="77777777" w:rsidR="00C41641" w:rsidRPr="002F1D0D" w:rsidRDefault="00C41641" w:rsidP="00C4164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>1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BC9F1" w14:textId="77777777" w:rsidR="00C41641" w:rsidRPr="002F1D0D" w:rsidRDefault="00C41641" w:rsidP="00C4164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F1C62" w14:textId="77777777" w:rsidR="00C41641" w:rsidRPr="002F1D0D" w:rsidRDefault="00C41641" w:rsidP="00C4164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C2ED" w14:textId="77777777" w:rsidR="00C41641" w:rsidRPr="002F1D0D" w:rsidRDefault="00C41641" w:rsidP="00C4164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19C8E412" w14:textId="77777777" w:rsidR="00C41641" w:rsidRPr="002F1D0D" w:rsidRDefault="00C41641" w:rsidP="00C41641">
      <w:pPr>
        <w:suppressAutoHyphens/>
        <w:spacing w:after="0" w:line="240" w:lineRule="auto"/>
        <w:rPr>
          <w:rFonts w:eastAsia="Times New Roman" w:cs="Calibri"/>
          <w:b/>
          <w:bCs/>
          <w:kern w:val="0"/>
          <w:sz w:val="21"/>
          <w:szCs w:val="21"/>
          <w:lang w:eastAsia="ar-SA"/>
          <w14:ligatures w14:val="none"/>
        </w:rPr>
      </w:pPr>
    </w:p>
    <w:p w14:paraId="4AE2330C" w14:textId="77777777" w:rsidR="00C41641" w:rsidRPr="002F1D0D" w:rsidRDefault="00C41641" w:rsidP="00C41641">
      <w:pPr>
        <w:suppressAutoHyphens/>
        <w:spacing w:after="0" w:line="240" w:lineRule="auto"/>
        <w:rPr>
          <w:rFonts w:eastAsia="Times New Roman" w:cs="Calibri"/>
          <w:kern w:val="0"/>
          <w:sz w:val="21"/>
          <w:szCs w:val="21"/>
          <w:lang w:eastAsia="ar-SA"/>
          <w14:ligatures w14:val="non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5245"/>
        <w:gridCol w:w="2426"/>
        <w:gridCol w:w="2426"/>
        <w:gridCol w:w="2436"/>
      </w:tblGrid>
      <w:tr w:rsidR="00C41641" w:rsidRPr="002F1D0D" w14:paraId="50D07B4F" w14:textId="77777777" w:rsidTr="002F1D0D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</w:tcPr>
          <w:p w14:paraId="62CD2927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Lp.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bottom"/>
          </w:tcPr>
          <w:p w14:paraId="73B0962E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Opis przedmiotu zamówienia</w:t>
            </w:r>
          </w:p>
          <w:p w14:paraId="587E5AD2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  <w:p w14:paraId="026F0ABA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  <w:p w14:paraId="78FB2C47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  <w:p w14:paraId="56DE8E2A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</w:tcPr>
          <w:p w14:paraId="3300C118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Wymagane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</w:tcPr>
          <w:p w14:paraId="3EFC7568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Należy potwierdzić słowem "TAK" lub opisać zgodnie z wymaganiem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630FFC1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Uwagi</w:t>
            </w:r>
          </w:p>
        </w:tc>
      </w:tr>
      <w:tr w:rsidR="00C41641" w:rsidRPr="002F1D0D" w14:paraId="27136DEB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76AA0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26FAA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 xml:space="preserve">Nazwa i typ/model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2AA0B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2474E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56F9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C41641" w:rsidRPr="002F1D0D" w14:paraId="7E4CAD24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C9395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69258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>Rok produkcji – wymagany minimum 2026, sprzęt nowy, nieużywany, niepowystawowy, gotowy do pracy bez konieczności dokupowania dodatkowych elementów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9244B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2217F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CD38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C41641" w:rsidRPr="002F1D0D" w14:paraId="0A6EC34A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B2913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183A66E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System komunikacji: Bezprzewodowy, częstotliwość transmisji 433 MHz. +/-3%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48C59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909A1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158E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C41641" w:rsidRPr="002F1D0D" w14:paraId="32DF328D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6AFC8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D26F32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Zasięg działania: Do 300 m w przestrzeni otwartej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0CA19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60184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F607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C41641" w:rsidRPr="002F1D0D" w14:paraId="3CCFB10E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3140E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4525D8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Punkty przyłóżkowe (30 szt.): Nadajnik z przyciskiem SOS, przyciskiem odwołania oraz pilotem na kablu o długości &lt; 2 m. Obudowa z oznaczeniami w alfabecie Braille’a. Klasa szczelności IP56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99142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656E3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07FF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C41641" w:rsidRPr="002F1D0D" w14:paraId="088CC68E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843D3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DEB20B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Punkty w toaletach (8 szt.): Bezprzewodowy przycisk pociągany ze sznurkiem o długości 140 cm +/-3% i rączką. Klasa szczelności IP56.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13945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DEEDC5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9960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C41641" w:rsidRPr="002F1D0D" w14:paraId="10F75C1B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A9DE6D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C6AED9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Centralna jednostka odbiorcza: Wyświetlacz z ekranem dotykowym 10.1" +/-3%. System operacyjny Linux. Obsługa do 300 nadajników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E9DF7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ECC1F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8E5E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C41641" w:rsidRPr="002F1D0D" w14:paraId="71093050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9534DF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1A50A4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Wyświetlacz dodatkowy: Autonomiczny wyświetlacz LED o wymiarach 289 x 116 x 28 mm. +/-3%. </w:t>
            </w: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lastRenderedPageBreak/>
              <w:t>Wyświetlanie numerów z zakresu 01–999. Regulowany sygnał dźwiękowy (głośnik 2W).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46059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lastRenderedPageBreak/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0F5BA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9E4F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C41641" w:rsidRPr="002F1D0D" w14:paraId="552E7F10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F5165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D324B8E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Sygnalizacja korytarzowa (15 szt.) Sygnalizatory optyczno-akustyczne montowane przed wejściem do sal. 8 kolorów światła do wyboru (np. czerwony, zielony, niebieski). Możliwość przypisania unikalnego koloru i dźwięku do nadajnika.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98BD0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55C89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F9E4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C41641" w:rsidRPr="002F1D0D" w14:paraId="5B313544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D5D7B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881B44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Odbiornik mobilny: Pager w formie zegarka naręcznego z wyświetlaczem 1,54" +/-3%. Powiadomienia: wibracja, dioda LED, sygnał dźwiękowy. Klasa szczelności IP65.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AC29E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8E2BE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F6778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C41641" w:rsidRPr="002F1D0D" w14:paraId="62996BD0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56745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AE77551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Zasilanie systemu: zasilacz buforowy 13.8V 5,0A z akumulatorem 12V 18Ah zapewniającym podtrzymanie pracy przy braku zasilania sieciowego.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C878D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93857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2EDB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C41641" w:rsidRPr="002F1D0D" w14:paraId="2238806B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9E5C0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11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7FD2C4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Deklaracja Zgodności UE (DZ)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55EC6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1CD43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5C95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C41641" w:rsidRPr="002F1D0D" w14:paraId="2BA79CDF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35CDD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12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2E7BE0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3284D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DE956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8080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C41641" w:rsidRPr="002F1D0D" w14:paraId="735EB30F" w14:textId="77777777" w:rsidTr="009425CF">
        <w:trPr>
          <w:trHeight w:val="2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9DFD7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13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4D2A39" w14:textId="77777777" w:rsidR="00C41641" w:rsidRPr="002F1D0D" w:rsidRDefault="00C41641" w:rsidP="00C41641">
            <w:pPr>
              <w:suppressAutoHyphens/>
              <w:spacing w:after="0" w:line="240" w:lineRule="auto"/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>Gwarancja minimum 24 miesiące.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9B4DC" w14:textId="77777777" w:rsidR="00C41641" w:rsidRPr="002F1D0D" w:rsidRDefault="00C41641" w:rsidP="00C4164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F1D0D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C21D5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ADEA" w14:textId="77777777" w:rsidR="00C41641" w:rsidRPr="002F1D0D" w:rsidRDefault="00C41641" w:rsidP="00C4164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13084A7A" w14:textId="77777777" w:rsidR="00C41641" w:rsidRPr="002F1D0D" w:rsidRDefault="00C41641" w:rsidP="00C41641">
      <w:pPr>
        <w:suppressAutoHyphens/>
        <w:spacing w:after="0" w:line="240" w:lineRule="auto"/>
        <w:rPr>
          <w:rFonts w:eastAsia="Times New Roman" w:cs="Calibri"/>
          <w:kern w:val="0"/>
          <w:sz w:val="21"/>
          <w:szCs w:val="21"/>
          <w:lang w:eastAsia="ar-SA"/>
          <w14:ligatures w14:val="none"/>
        </w:rPr>
      </w:pPr>
    </w:p>
    <w:p w14:paraId="401DDFE5" w14:textId="77777777" w:rsidR="00C41641" w:rsidRPr="002F1D0D" w:rsidRDefault="00C41641" w:rsidP="00C41641">
      <w:pPr>
        <w:suppressAutoHyphens/>
        <w:spacing w:after="0" w:line="240" w:lineRule="auto"/>
        <w:rPr>
          <w:rFonts w:eastAsia="Times New Roman" w:cs="Calibri"/>
          <w:kern w:val="0"/>
          <w:sz w:val="21"/>
          <w:szCs w:val="21"/>
          <w:lang w:eastAsia="ar-SA"/>
          <w14:ligatures w14:val="none"/>
        </w:rPr>
      </w:pPr>
    </w:p>
    <w:p w14:paraId="55232929" w14:textId="77777777" w:rsidR="00C41641" w:rsidRPr="002F1D0D" w:rsidRDefault="00C41641" w:rsidP="00C41641">
      <w:pPr>
        <w:suppressAutoHyphens/>
        <w:spacing w:after="0" w:line="240" w:lineRule="auto"/>
        <w:jc w:val="both"/>
        <w:rPr>
          <w:rFonts w:eastAsia="Times New Roman" w:cs="Calibri"/>
          <w:color w:val="FF0000"/>
          <w:kern w:val="0"/>
          <w:sz w:val="21"/>
          <w:szCs w:val="21"/>
          <w:lang w:eastAsia="ar-SA"/>
          <w14:ligatures w14:val="none"/>
        </w:rPr>
      </w:pPr>
      <w:r w:rsidRPr="002F1D0D">
        <w:rPr>
          <w:rFonts w:eastAsia="Times New Roman" w:cs="Calibri"/>
          <w:b/>
          <w:bCs/>
          <w:color w:val="FF0000"/>
          <w:kern w:val="0"/>
          <w:sz w:val="21"/>
          <w:szCs w:val="21"/>
          <w:lang w:eastAsia="ar-SA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40EEE2FC" w14:textId="77777777" w:rsidR="00C41641" w:rsidRPr="002F1D0D" w:rsidRDefault="00C41641" w:rsidP="00C41641">
      <w:pPr>
        <w:suppressAutoHyphens/>
        <w:spacing w:after="0" w:line="240" w:lineRule="auto"/>
        <w:rPr>
          <w:rFonts w:eastAsia="Times New Roman" w:cs="Calibri"/>
          <w:kern w:val="0"/>
          <w:sz w:val="21"/>
          <w:szCs w:val="21"/>
          <w:lang w:eastAsia="ar-SA"/>
          <w14:ligatures w14:val="none"/>
        </w:rPr>
      </w:pPr>
    </w:p>
    <w:p w14:paraId="68A9AAF3" w14:textId="143731D1" w:rsidR="000208B7" w:rsidRPr="002F1D0D" w:rsidRDefault="000208B7">
      <w:pPr>
        <w:rPr>
          <w:sz w:val="21"/>
          <w:szCs w:val="21"/>
        </w:rPr>
      </w:pPr>
    </w:p>
    <w:sectPr w:rsidR="000208B7" w:rsidRPr="002F1D0D" w:rsidSect="00C416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39B34" w14:textId="77777777" w:rsidR="0054610E" w:rsidRDefault="0054610E" w:rsidP="0026364E">
      <w:pPr>
        <w:spacing w:after="0" w:line="240" w:lineRule="auto"/>
      </w:pPr>
      <w:r>
        <w:separator/>
      </w:r>
    </w:p>
  </w:endnote>
  <w:endnote w:type="continuationSeparator" w:id="0">
    <w:p w14:paraId="548A6F9B" w14:textId="77777777" w:rsidR="0054610E" w:rsidRDefault="0054610E" w:rsidP="00263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6A47B" w14:textId="77777777" w:rsidR="0026364E" w:rsidRDefault="002636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234D0" w14:textId="77777777" w:rsidR="0026364E" w:rsidRDefault="002636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78DD5" w14:textId="77777777" w:rsidR="0026364E" w:rsidRDefault="002636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B8440" w14:textId="77777777" w:rsidR="0054610E" w:rsidRDefault="0054610E" w:rsidP="0026364E">
      <w:pPr>
        <w:spacing w:after="0" w:line="240" w:lineRule="auto"/>
      </w:pPr>
      <w:r>
        <w:separator/>
      </w:r>
    </w:p>
  </w:footnote>
  <w:footnote w:type="continuationSeparator" w:id="0">
    <w:p w14:paraId="29FF0069" w14:textId="77777777" w:rsidR="0054610E" w:rsidRDefault="0054610E" w:rsidP="00263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8D5AB" w14:textId="77777777" w:rsidR="0026364E" w:rsidRDefault="002636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72BF7" w14:textId="450A12A0" w:rsidR="0026364E" w:rsidRPr="0026364E" w:rsidRDefault="0026364E" w:rsidP="0026364E">
    <w:pPr>
      <w:pStyle w:val="Nagwek"/>
      <w:jc w:val="right"/>
      <w:rPr>
        <w:sz w:val="18"/>
        <w:szCs w:val="18"/>
      </w:rPr>
    </w:pPr>
    <w:r w:rsidRPr="0026364E">
      <w:rPr>
        <w:sz w:val="18"/>
        <w:szCs w:val="18"/>
      </w:rPr>
      <w:t>Załącznik nr 3.</w:t>
    </w:r>
    <w:r w:rsidRPr="0026364E">
      <w:rPr>
        <w:sz w:val="18"/>
        <w:szCs w:val="18"/>
      </w:rPr>
      <w:t>22</w:t>
    </w:r>
    <w:r w:rsidRPr="0026364E">
      <w:rPr>
        <w:sz w:val="18"/>
        <w:szCs w:val="18"/>
      </w:rPr>
      <w:t xml:space="preserve"> do SWZ, 13/ZP/2026</w:t>
    </w:r>
  </w:p>
  <w:p w14:paraId="382E65DE" w14:textId="77777777" w:rsidR="0026364E" w:rsidRPr="0026364E" w:rsidRDefault="0026364E" w:rsidP="0026364E">
    <w:pPr>
      <w:pStyle w:val="Nagwek"/>
    </w:pPr>
    <w:r w:rsidRPr="0026364E">
      <w:drawing>
        <wp:inline distT="0" distB="0" distL="0" distR="0" wp14:anchorId="6706C5E5" wp14:editId="09E2D0A4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A13313" w14:textId="77777777" w:rsidR="0026364E" w:rsidRDefault="002636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2465D" w14:textId="77777777" w:rsidR="0026364E" w:rsidRDefault="0026364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641"/>
    <w:rsid w:val="000208B7"/>
    <w:rsid w:val="0002122B"/>
    <w:rsid w:val="00136B70"/>
    <w:rsid w:val="0026364E"/>
    <w:rsid w:val="002D154C"/>
    <w:rsid w:val="002F1D0D"/>
    <w:rsid w:val="0054610E"/>
    <w:rsid w:val="007927BC"/>
    <w:rsid w:val="007A1D55"/>
    <w:rsid w:val="00A80767"/>
    <w:rsid w:val="00C41641"/>
    <w:rsid w:val="00D9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393F"/>
  <w15:chartTrackingRefBased/>
  <w15:docId w15:val="{3D6ABC0D-9F58-4E77-9233-848E7B42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16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1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164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164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164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164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164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164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164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16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16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164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164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164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164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164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164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164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16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16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164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164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16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16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16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16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16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16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164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3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64E"/>
  </w:style>
  <w:style w:type="paragraph" w:styleId="Stopka">
    <w:name w:val="footer"/>
    <w:basedOn w:val="Normalny"/>
    <w:link w:val="StopkaZnak"/>
    <w:uiPriority w:val="99"/>
    <w:unhideWhenUsed/>
    <w:rsid w:val="00263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3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C9289-6C9C-48C7-8793-2B561C804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2026-04-17T07:30:00Z</dcterms:created>
  <dcterms:modified xsi:type="dcterms:W3CDTF">2026-04-17T11:15:00Z</dcterms:modified>
</cp:coreProperties>
</file>